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DD4E0" w14:textId="77777777" w:rsidR="00E159D7" w:rsidRPr="00E159D7" w:rsidRDefault="00E159D7" w:rsidP="00E159D7">
      <w:pPr>
        <w:spacing w:before="0" w:line="276" w:lineRule="auto"/>
        <w:jc w:val="right"/>
        <w:rPr>
          <w:rFonts w:ascii="Arial" w:eastAsia="Yu Mincho" w:hAnsi="Arial" w:cs="Arial"/>
          <w:bCs/>
          <w:i/>
          <w:sz w:val="20"/>
          <w:szCs w:val="20"/>
          <w:lang w:eastAsia="zh-CN"/>
        </w:rPr>
      </w:pPr>
      <w:r w:rsidRPr="00E159D7">
        <w:rPr>
          <w:rFonts w:ascii="Arial" w:eastAsia="Yu Mincho" w:hAnsi="Arial" w:cs="Arial"/>
          <w:bCs/>
          <w:i/>
          <w:sz w:val="20"/>
          <w:szCs w:val="20"/>
          <w:lang w:eastAsia="zh-CN"/>
        </w:rPr>
        <w:t xml:space="preserve">Załącznik nr 5 </w:t>
      </w:r>
    </w:p>
    <w:p w14:paraId="638C8F6E" w14:textId="02325735" w:rsidR="00E159D7" w:rsidRPr="00E159D7" w:rsidRDefault="00E159D7" w:rsidP="00E159D7">
      <w:pPr>
        <w:spacing w:before="0" w:line="276" w:lineRule="auto"/>
        <w:jc w:val="right"/>
        <w:rPr>
          <w:rFonts w:ascii="Arial" w:eastAsia="Yu Mincho" w:hAnsi="Arial" w:cs="Arial"/>
          <w:bCs/>
          <w:i/>
          <w:sz w:val="20"/>
          <w:szCs w:val="20"/>
          <w:highlight w:val="yellow"/>
          <w:lang w:eastAsia="zh-CN"/>
        </w:rPr>
      </w:pPr>
      <w:r w:rsidRPr="00E159D7">
        <w:rPr>
          <w:rFonts w:ascii="Arial" w:eastAsia="Yu Mincho" w:hAnsi="Arial" w:cs="Arial"/>
          <w:bCs/>
          <w:i/>
          <w:sz w:val="20"/>
          <w:szCs w:val="20"/>
          <w:lang w:eastAsia="zh-CN"/>
        </w:rPr>
        <w:t xml:space="preserve">do Zapytania ofertowego nr </w:t>
      </w:r>
      <w:r w:rsidR="005863BE">
        <w:rPr>
          <w:rFonts w:ascii="Arial" w:eastAsia="Yu Mincho" w:hAnsi="Arial" w:cs="Arial"/>
          <w:bCs/>
          <w:i/>
          <w:color w:val="000000"/>
          <w:sz w:val="20"/>
          <w:szCs w:val="20"/>
          <w:lang w:eastAsia="zh-CN"/>
        </w:rPr>
        <w:t>02/07</w:t>
      </w:r>
      <w:r w:rsidRPr="00E159D7">
        <w:rPr>
          <w:rFonts w:ascii="Arial" w:eastAsia="Yu Mincho" w:hAnsi="Arial" w:cs="Arial"/>
          <w:bCs/>
          <w:i/>
          <w:color w:val="000000"/>
          <w:sz w:val="20"/>
          <w:szCs w:val="20"/>
          <w:lang w:eastAsia="zh-CN"/>
        </w:rPr>
        <w:t>/2021/PZG</w:t>
      </w:r>
    </w:p>
    <w:p w14:paraId="22676B1F" w14:textId="5F2CB06C" w:rsidR="00E159D7" w:rsidRPr="00E159D7" w:rsidRDefault="005863BE" w:rsidP="00E159D7">
      <w:pPr>
        <w:spacing w:before="0" w:line="276" w:lineRule="auto"/>
        <w:jc w:val="right"/>
        <w:rPr>
          <w:rFonts w:ascii="Arial" w:eastAsia="Yu Mincho" w:hAnsi="Arial" w:cs="Arial"/>
          <w:bCs/>
          <w:i/>
          <w:sz w:val="20"/>
          <w:szCs w:val="20"/>
          <w:lang w:eastAsia="zh-CN"/>
        </w:rPr>
      </w:pPr>
      <w:r>
        <w:rPr>
          <w:rFonts w:ascii="Arial" w:eastAsia="Yu Mincho" w:hAnsi="Arial" w:cs="Arial"/>
          <w:bCs/>
          <w:i/>
          <w:sz w:val="20"/>
          <w:szCs w:val="20"/>
          <w:lang w:eastAsia="zh-CN"/>
        </w:rPr>
        <w:t>z dnia 02.07</w:t>
      </w:r>
      <w:bookmarkStart w:id="0" w:name="_GoBack"/>
      <w:bookmarkEnd w:id="0"/>
      <w:r w:rsidR="00E159D7" w:rsidRPr="00E159D7">
        <w:rPr>
          <w:rFonts w:ascii="Arial" w:eastAsia="Yu Mincho" w:hAnsi="Arial" w:cs="Arial"/>
          <w:bCs/>
          <w:i/>
          <w:sz w:val="20"/>
          <w:szCs w:val="20"/>
          <w:lang w:eastAsia="zh-CN"/>
        </w:rPr>
        <w:t>.2021r.</w:t>
      </w:r>
    </w:p>
    <w:p w14:paraId="3E19CC26" w14:textId="77777777" w:rsidR="00E159D7" w:rsidRDefault="00E159D7" w:rsidP="00BD65C6">
      <w:pPr>
        <w:pStyle w:val="Nagwek1"/>
        <w:spacing w:before="0" w:line="276" w:lineRule="auto"/>
        <w:rPr>
          <w:rFonts w:ascii="Cambria" w:hAnsi="Cambria"/>
          <w:sz w:val="24"/>
          <w:szCs w:val="24"/>
        </w:rPr>
      </w:pPr>
    </w:p>
    <w:p w14:paraId="684CDF47" w14:textId="5A87E067" w:rsidR="00292885" w:rsidRPr="00BD65C6" w:rsidRDefault="00292885" w:rsidP="00BD65C6">
      <w:pPr>
        <w:pStyle w:val="Nagwek1"/>
        <w:spacing w:before="0" w:line="276" w:lineRule="auto"/>
        <w:rPr>
          <w:rFonts w:ascii="Cambria" w:hAnsi="Cambria"/>
          <w:sz w:val="24"/>
          <w:szCs w:val="24"/>
        </w:rPr>
      </w:pPr>
      <w:r w:rsidRPr="00BD65C6">
        <w:rPr>
          <w:rFonts w:ascii="Cambria" w:hAnsi="Cambria"/>
          <w:sz w:val="24"/>
          <w:szCs w:val="24"/>
        </w:rPr>
        <w:t>Szczegółowy</w:t>
      </w:r>
      <w:r w:rsidR="00306D4D" w:rsidRPr="00BD65C6">
        <w:rPr>
          <w:rFonts w:ascii="Cambria" w:hAnsi="Cambria"/>
          <w:sz w:val="24"/>
          <w:szCs w:val="24"/>
        </w:rPr>
        <w:t xml:space="preserve"> zakres</w:t>
      </w:r>
      <w:r w:rsidRPr="00BD65C6">
        <w:rPr>
          <w:rFonts w:ascii="Cambria" w:hAnsi="Cambria"/>
          <w:sz w:val="24"/>
          <w:szCs w:val="24"/>
        </w:rPr>
        <w:t xml:space="preserve"> szkolenia „</w:t>
      </w:r>
      <w:r w:rsidR="008632E5" w:rsidRPr="00BD65C6">
        <w:rPr>
          <w:rFonts w:ascii="Cambria" w:hAnsi="Cambria"/>
          <w:sz w:val="24"/>
          <w:szCs w:val="24"/>
        </w:rPr>
        <w:t>Proces legislacyjny, w tym konsultacje społeczne</w:t>
      </w:r>
      <w:r w:rsidRPr="00BD65C6">
        <w:rPr>
          <w:rFonts w:ascii="Cambria" w:hAnsi="Cambria"/>
          <w:sz w:val="24"/>
          <w:szCs w:val="24"/>
        </w:rPr>
        <w:t>”</w:t>
      </w:r>
    </w:p>
    <w:p w14:paraId="6F61898C" w14:textId="28455EC7" w:rsidR="00306D4D" w:rsidRPr="00BD65C6" w:rsidRDefault="00306D4D" w:rsidP="00BD65C6">
      <w:pPr>
        <w:pStyle w:val="Nagwek2"/>
        <w:spacing w:before="0" w:line="276" w:lineRule="auto"/>
        <w:rPr>
          <w:rFonts w:ascii="Cambria" w:hAnsi="Cambria"/>
          <w:sz w:val="24"/>
          <w:szCs w:val="24"/>
        </w:rPr>
      </w:pPr>
      <w:r w:rsidRPr="00BD65C6">
        <w:rPr>
          <w:rFonts w:ascii="Cambria" w:hAnsi="Cambria"/>
          <w:sz w:val="24"/>
          <w:szCs w:val="24"/>
        </w:rPr>
        <w:t>Szczegółowy program</w:t>
      </w:r>
    </w:p>
    <w:p w14:paraId="29B8A570" w14:textId="30A4AAF9" w:rsidR="008632E5" w:rsidRPr="00BD65C6" w:rsidRDefault="008632E5" w:rsidP="00BD65C6">
      <w:pPr>
        <w:numPr>
          <w:ilvl w:val="0"/>
          <w:numId w:val="28"/>
        </w:numPr>
        <w:tabs>
          <w:tab w:val="left" w:pos="567"/>
        </w:tabs>
        <w:spacing w:before="0" w:line="276" w:lineRule="auto"/>
        <w:ind w:left="567" w:hanging="567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Przywitanie i przedstawienie się prowadzącego,</w:t>
      </w:r>
    </w:p>
    <w:p w14:paraId="7C8C6251" w14:textId="3964BD9E" w:rsidR="008632E5" w:rsidRPr="00BD65C6" w:rsidRDefault="008632E5" w:rsidP="00BD65C6">
      <w:pPr>
        <w:numPr>
          <w:ilvl w:val="0"/>
          <w:numId w:val="28"/>
        </w:numPr>
        <w:tabs>
          <w:tab w:val="left" w:pos="567"/>
        </w:tabs>
        <w:spacing w:before="0" w:line="276" w:lineRule="auto"/>
        <w:ind w:left="567" w:hanging="567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 xml:space="preserve">Zapoznanie się </w:t>
      </w:r>
    </w:p>
    <w:p w14:paraId="6FE1E0FC" w14:textId="65CEFB83" w:rsidR="00C2015F" w:rsidRPr="00BD65C6" w:rsidRDefault="008632E5" w:rsidP="00BD65C6">
      <w:pPr>
        <w:numPr>
          <w:ilvl w:val="0"/>
          <w:numId w:val="28"/>
        </w:numPr>
        <w:tabs>
          <w:tab w:val="left" w:pos="567"/>
        </w:tabs>
        <w:spacing w:before="0" w:line="276" w:lineRule="auto"/>
        <w:ind w:left="567" w:hanging="567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Ogólne informacje o szkoleniu, w tym:</w:t>
      </w:r>
    </w:p>
    <w:p w14:paraId="5093BEA9" w14:textId="3F727B9D" w:rsidR="008632E5" w:rsidRPr="00BD65C6" w:rsidRDefault="008632E5" w:rsidP="00BD65C6">
      <w:pPr>
        <w:tabs>
          <w:tab w:val="left" w:pos="567"/>
        </w:tabs>
        <w:spacing w:before="0" w:line="276" w:lineRule="auto"/>
        <w:ind w:left="567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cele szkolenia,</w:t>
      </w:r>
    </w:p>
    <w:p w14:paraId="287584C0" w14:textId="25FD02EA" w:rsidR="008632E5" w:rsidRPr="00BD65C6" w:rsidRDefault="008632E5" w:rsidP="00BD65C6">
      <w:pPr>
        <w:tabs>
          <w:tab w:val="left" w:pos="567"/>
        </w:tabs>
        <w:spacing w:before="0" w:line="276" w:lineRule="auto"/>
        <w:ind w:left="567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zakres materii szkolenia.</w:t>
      </w:r>
    </w:p>
    <w:p w14:paraId="478124CC" w14:textId="7E69E571" w:rsidR="00C2015F" w:rsidRPr="00BD65C6" w:rsidRDefault="008632E5" w:rsidP="00BD65C6">
      <w:pPr>
        <w:numPr>
          <w:ilvl w:val="0"/>
          <w:numId w:val="28"/>
        </w:numPr>
        <w:tabs>
          <w:tab w:val="left" w:pos="567"/>
        </w:tabs>
        <w:spacing w:before="0" w:line="276" w:lineRule="auto"/>
        <w:ind w:left="567" w:hanging="567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Źródła prawa</w:t>
      </w:r>
    </w:p>
    <w:p w14:paraId="277C7D76" w14:textId="77777777" w:rsidR="008632E5" w:rsidRPr="00BD65C6" w:rsidRDefault="008632E5" w:rsidP="00BD65C6">
      <w:pPr>
        <w:numPr>
          <w:ilvl w:val="1"/>
          <w:numId w:val="28"/>
        </w:numPr>
        <w:tabs>
          <w:tab w:val="left" w:pos="1276"/>
        </w:tabs>
        <w:spacing w:before="0" w:line="276" w:lineRule="auto"/>
        <w:ind w:left="1276" w:hanging="709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Charakterystyka systemu źródeł prawa</w:t>
      </w:r>
    </w:p>
    <w:p w14:paraId="6DE5D83A" w14:textId="77777777" w:rsidR="008632E5" w:rsidRPr="00BD65C6" w:rsidRDefault="008632E5" w:rsidP="00BD65C6">
      <w:pPr>
        <w:numPr>
          <w:ilvl w:val="2"/>
          <w:numId w:val="28"/>
        </w:numPr>
        <w:tabs>
          <w:tab w:val="left" w:pos="2127"/>
        </w:tabs>
        <w:spacing w:before="0" w:line="276" w:lineRule="auto"/>
        <w:ind w:left="2127" w:hanging="851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 xml:space="preserve">Dualizm </w:t>
      </w:r>
    </w:p>
    <w:p w14:paraId="25A52A66" w14:textId="77777777" w:rsidR="008632E5" w:rsidRPr="00BD65C6" w:rsidRDefault="008632E5" w:rsidP="00BD65C6">
      <w:pPr>
        <w:numPr>
          <w:ilvl w:val="2"/>
          <w:numId w:val="28"/>
        </w:numPr>
        <w:tabs>
          <w:tab w:val="left" w:pos="2127"/>
        </w:tabs>
        <w:spacing w:before="0" w:line="276" w:lineRule="auto"/>
        <w:ind w:left="2127" w:hanging="851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Zamknięty katalog źródeł prawa</w:t>
      </w:r>
    </w:p>
    <w:p w14:paraId="4C585250" w14:textId="77777777" w:rsidR="008632E5" w:rsidRPr="00BD65C6" w:rsidRDefault="008632E5" w:rsidP="00BD65C6">
      <w:pPr>
        <w:numPr>
          <w:ilvl w:val="2"/>
          <w:numId w:val="28"/>
        </w:numPr>
        <w:tabs>
          <w:tab w:val="left" w:pos="2127"/>
        </w:tabs>
        <w:spacing w:before="0" w:line="276" w:lineRule="auto"/>
        <w:ind w:left="2127" w:hanging="851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Hierarchiczność</w:t>
      </w:r>
    </w:p>
    <w:p w14:paraId="67FE7286" w14:textId="6B973FCB" w:rsidR="008632E5" w:rsidRPr="00BD65C6" w:rsidRDefault="008632E5" w:rsidP="00BD65C6">
      <w:pPr>
        <w:numPr>
          <w:ilvl w:val="1"/>
          <w:numId w:val="28"/>
        </w:numPr>
        <w:tabs>
          <w:tab w:val="left" w:pos="1276"/>
        </w:tabs>
        <w:spacing w:before="0" w:line="276" w:lineRule="auto"/>
        <w:ind w:left="1276" w:hanging="709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Charakterystyka poszczególnych źródeł prawa</w:t>
      </w:r>
    </w:p>
    <w:p w14:paraId="24773F97" w14:textId="02A83778" w:rsidR="008632E5" w:rsidRPr="00BD65C6" w:rsidRDefault="008632E5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Konstytucja</w:t>
      </w:r>
    </w:p>
    <w:p w14:paraId="6823355E" w14:textId="3BBEDCE8" w:rsidR="008632E5" w:rsidRPr="00BD65C6" w:rsidRDefault="008632E5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cechy szczególne,</w:t>
      </w:r>
    </w:p>
    <w:p w14:paraId="2D4E9BE1" w14:textId="49A017EA" w:rsidR="008632E5" w:rsidRPr="00BD65C6" w:rsidRDefault="008632E5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zasada nadrzędność Konstytucji RP,</w:t>
      </w:r>
    </w:p>
    <w:p w14:paraId="1DC2562F" w14:textId="5EB479F9" w:rsidR="008632E5" w:rsidRPr="00BD65C6" w:rsidRDefault="008632E5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domniemanie konstytucyjności aktu prawnego,</w:t>
      </w:r>
    </w:p>
    <w:p w14:paraId="671EAA7E" w14:textId="247FF186" w:rsidR="008632E5" w:rsidRPr="00BD65C6" w:rsidRDefault="008632E5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zarys systemu badania zgodności z Konstytucją RP.</w:t>
      </w:r>
    </w:p>
    <w:p w14:paraId="0A64A846" w14:textId="374188A0" w:rsidR="008632E5" w:rsidRPr="00BD65C6" w:rsidRDefault="008632E5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Ustawa</w:t>
      </w:r>
    </w:p>
    <w:p w14:paraId="2572D2D7" w14:textId="08CAEFC9" w:rsidR="008632E5" w:rsidRPr="00BD65C6" w:rsidRDefault="008632E5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elementy definiujące ustawę,</w:t>
      </w:r>
    </w:p>
    <w:p w14:paraId="6C5D9E26" w14:textId="6878D282" w:rsidR="008632E5" w:rsidRPr="00BD65C6" w:rsidRDefault="008632E5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 xml:space="preserve">- wzajemne relacje pomiędzy ustawą, a aktami </w:t>
      </w:r>
      <w:proofErr w:type="spellStart"/>
      <w:r w:rsidRPr="00BD65C6">
        <w:rPr>
          <w:rFonts w:ascii="Cambria" w:hAnsi="Cambria"/>
          <w:szCs w:val="24"/>
        </w:rPr>
        <w:t>podustaowymi</w:t>
      </w:r>
      <w:proofErr w:type="spellEnd"/>
      <w:r w:rsidRPr="00BD65C6">
        <w:rPr>
          <w:rFonts w:ascii="Cambria" w:hAnsi="Cambria"/>
          <w:szCs w:val="24"/>
        </w:rPr>
        <w:t>,</w:t>
      </w:r>
    </w:p>
    <w:p w14:paraId="7E30BF6E" w14:textId="49586026" w:rsidR="008632E5" w:rsidRPr="00BD65C6" w:rsidRDefault="008632E5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klasyfikacje ustaw i ich szczególne rodzaje,</w:t>
      </w:r>
    </w:p>
    <w:p w14:paraId="4456BFCD" w14:textId="5B9D8A0F" w:rsidR="008632E5" w:rsidRPr="00BD65C6" w:rsidRDefault="008632E5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Ratyfikowane umowy międzynarodowe</w:t>
      </w:r>
    </w:p>
    <w:p w14:paraId="5E70FEB1" w14:textId="7A5F06CD" w:rsidR="008632E5" w:rsidRPr="00BD65C6" w:rsidRDefault="008632E5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pozycja prawa międzynarodowego w polskim porządku prawnym,</w:t>
      </w:r>
    </w:p>
    <w:p w14:paraId="4FDA0783" w14:textId="133CA9CB" w:rsidR="008632E5" w:rsidRPr="00BD65C6" w:rsidRDefault="008632E5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umowy międzynarodowe ratyfikowane za uprzednią zgodą wyrażoną w ustawie,</w:t>
      </w:r>
    </w:p>
    <w:p w14:paraId="375310BC" w14:textId="7A8F9606" w:rsidR="008632E5" w:rsidRPr="00BD65C6" w:rsidRDefault="008632E5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umowy międzynarodowe ratyfikowane bez uprzedniej zgody wyrażoną w ustawie,</w:t>
      </w:r>
    </w:p>
    <w:p w14:paraId="194A8D11" w14:textId="27734203" w:rsidR="008632E5" w:rsidRPr="00BD65C6" w:rsidRDefault="008632E5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nieratyfikowane umowy międzynarodowe,</w:t>
      </w:r>
    </w:p>
    <w:p w14:paraId="5B6171C7" w14:textId="6358BDAA" w:rsidR="008632E5" w:rsidRPr="00BD65C6" w:rsidRDefault="008632E5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 xml:space="preserve">Rozporządzenia </w:t>
      </w:r>
    </w:p>
    <w:p w14:paraId="1E8CE7C8" w14:textId="3F36581B" w:rsidR="00D60342" w:rsidRPr="00BD65C6" w:rsidRDefault="00D60342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charakterystyka rozporządzenia,</w:t>
      </w:r>
    </w:p>
    <w:p w14:paraId="2EB05EEC" w14:textId="2C9DD067" w:rsidR="00D60342" w:rsidRPr="00BD65C6" w:rsidRDefault="00D60342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podmioty legitymowane do wydawania rozporządzeń,</w:t>
      </w:r>
    </w:p>
    <w:p w14:paraId="172975ED" w14:textId="02ADE8C5" w:rsidR="00D60342" w:rsidRPr="00BD65C6" w:rsidRDefault="00D60342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dopuszczalny zakres ustawowego upoważnienia,</w:t>
      </w:r>
    </w:p>
    <w:p w14:paraId="19572FB9" w14:textId="54FED263" w:rsidR="00D60342" w:rsidRPr="00BD65C6" w:rsidRDefault="00D60342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zakaz subdelegacji,</w:t>
      </w:r>
    </w:p>
    <w:p w14:paraId="4ED9FE00" w14:textId="711397FA" w:rsidR="00D60342" w:rsidRPr="00BD65C6" w:rsidRDefault="00D60342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lastRenderedPageBreak/>
        <w:t>- wytyczne co do treści,</w:t>
      </w:r>
    </w:p>
    <w:p w14:paraId="7396666A" w14:textId="77777777" w:rsidR="00D60342" w:rsidRPr="00BD65C6" w:rsidRDefault="008632E5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Akty prawa miejscowego</w:t>
      </w:r>
    </w:p>
    <w:p w14:paraId="2B8EC487" w14:textId="4D9858CD" w:rsidR="00D60342" w:rsidRPr="00BD65C6" w:rsidRDefault="00D60342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charakterystyka</w:t>
      </w:r>
    </w:p>
    <w:p w14:paraId="56A6B5E2" w14:textId="4EF8787E" w:rsidR="00D60342" w:rsidRPr="00BD65C6" w:rsidRDefault="00D60342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Regulamin Sejmu i Regulamin Senatu</w:t>
      </w:r>
    </w:p>
    <w:p w14:paraId="307EB39C" w14:textId="7FE66E85" w:rsidR="00D60342" w:rsidRPr="00BD65C6" w:rsidRDefault="00D60342" w:rsidP="00BD65C6">
      <w:pPr>
        <w:pStyle w:val="Akapitzlist"/>
        <w:tabs>
          <w:tab w:val="left" w:pos="1276"/>
        </w:tabs>
        <w:spacing w:before="0" w:line="276" w:lineRule="auto"/>
        <w:ind w:left="360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ab/>
        <w:t>- materia regulaminów,</w:t>
      </w:r>
    </w:p>
    <w:p w14:paraId="689ED5D8" w14:textId="28F7566F" w:rsidR="00D60342" w:rsidRPr="00BD65C6" w:rsidRDefault="00D60342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ab/>
        <w:t>- odrębności w stosunku do klasycznego aktu prawa wewnętrznego,</w:t>
      </w:r>
    </w:p>
    <w:p w14:paraId="5D344B98" w14:textId="4EF8787E" w:rsidR="00D60342" w:rsidRPr="00BD65C6" w:rsidRDefault="00D60342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Ogłaszanie aktów normatywnych</w:t>
      </w:r>
    </w:p>
    <w:p w14:paraId="33BBA14A" w14:textId="6CCB60F2" w:rsidR="00D60342" w:rsidRPr="00BD65C6" w:rsidRDefault="00D60342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publikatory aktów normatywnych,</w:t>
      </w:r>
    </w:p>
    <w:p w14:paraId="6D58CFDB" w14:textId="389870B8" w:rsidR="00CC4DEB" w:rsidRPr="00BD65C6" w:rsidRDefault="00D60342" w:rsidP="00BD65C6">
      <w:pPr>
        <w:pStyle w:val="Akapitzlist"/>
        <w:tabs>
          <w:tab w:val="left" w:pos="1276"/>
        </w:tabs>
        <w:spacing w:before="0" w:line="276" w:lineRule="auto"/>
        <w:ind w:left="1224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- zasada odpowiedniego vacatio legis.</w:t>
      </w:r>
    </w:p>
    <w:p w14:paraId="0A84BE9F" w14:textId="77777777" w:rsidR="00CC4DEB" w:rsidRPr="00BD65C6" w:rsidRDefault="00D60342" w:rsidP="00BD65C6">
      <w:pPr>
        <w:pStyle w:val="Akapitzlist"/>
        <w:numPr>
          <w:ilvl w:val="0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Proces legislacyjny</w:t>
      </w:r>
    </w:p>
    <w:p w14:paraId="64DCCD57" w14:textId="77777777" w:rsidR="00CC4DEB" w:rsidRPr="00BD65C6" w:rsidRDefault="00D60342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Inicjatywa ustawodawcza</w:t>
      </w:r>
    </w:p>
    <w:p w14:paraId="2478E6D0" w14:textId="77777777" w:rsidR="00CC4DEB" w:rsidRPr="00BD65C6" w:rsidRDefault="00D60342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 xml:space="preserve"> podmioty uprawnione,</w:t>
      </w:r>
    </w:p>
    <w:p w14:paraId="340F8065" w14:textId="4D3B84F1" w:rsidR="00D60342" w:rsidRPr="00BD65C6" w:rsidRDefault="00D60342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projekt ustawy,</w:t>
      </w:r>
    </w:p>
    <w:p w14:paraId="70E8028C" w14:textId="4DF08939" w:rsidR="00D60342" w:rsidRPr="00BD65C6" w:rsidRDefault="00D60342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Sejmowy etap prac nad ustawą</w:t>
      </w:r>
    </w:p>
    <w:p w14:paraId="5A1DB5A3" w14:textId="404E559D" w:rsidR="00CC4DEB" w:rsidRPr="00BD65C6" w:rsidRDefault="004D576C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Zasada trzech czytań</w:t>
      </w:r>
    </w:p>
    <w:p w14:paraId="1366642C" w14:textId="3CBEED0B" w:rsidR="00CC4DEB" w:rsidRPr="00BD65C6" w:rsidRDefault="004D576C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Posiedzenia plenarne i praca w komisjach</w:t>
      </w:r>
    </w:p>
    <w:p w14:paraId="039891A5" w14:textId="47BDE858" w:rsidR="004D576C" w:rsidRPr="00BD65C6" w:rsidRDefault="004D576C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Prawo zgłaszania poprawek do projektu ustawy i ich dopuszczalny zakres</w:t>
      </w:r>
    </w:p>
    <w:p w14:paraId="494DC651" w14:textId="2408010C" w:rsidR="004D576C" w:rsidRPr="00BD65C6" w:rsidRDefault="004D576C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Głosowanie nad projektem ustawy</w:t>
      </w:r>
    </w:p>
    <w:p w14:paraId="618C3BDD" w14:textId="4FB4803C" w:rsidR="00CC4DEB" w:rsidRPr="00BD65C6" w:rsidRDefault="00CC4DEB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Senacki etap prac nad ustawą</w:t>
      </w:r>
    </w:p>
    <w:p w14:paraId="61918825" w14:textId="55A1E537" w:rsidR="0092269F" w:rsidRPr="00BD65C6" w:rsidRDefault="0092269F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Praca nad ustawą w komisjach senackich</w:t>
      </w:r>
    </w:p>
    <w:p w14:paraId="4B1A93B8" w14:textId="748800F1" w:rsidR="0092269F" w:rsidRPr="00BD65C6" w:rsidRDefault="0092269F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Uprawnienia Senatu w stosunku do ustawy przesłanej przez Sejm</w:t>
      </w:r>
    </w:p>
    <w:p w14:paraId="1BC9CA23" w14:textId="5B5388B0" w:rsidR="0092269F" w:rsidRPr="00BD65C6" w:rsidRDefault="0092269F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Zakres dopuszczalnych poprawek do ustawy</w:t>
      </w:r>
    </w:p>
    <w:p w14:paraId="394753C7" w14:textId="7F5525D6" w:rsidR="0092269F" w:rsidRPr="00BD65C6" w:rsidRDefault="0092269F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Uprawnienia Sejmu wobec stanowiska Senatu</w:t>
      </w:r>
    </w:p>
    <w:p w14:paraId="5BE16686" w14:textId="4A98FD8D" w:rsidR="00CC4DEB" w:rsidRPr="00BD65C6" w:rsidRDefault="00CC4DEB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Prezydencki etap prac nad ustawą</w:t>
      </w:r>
    </w:p>
    <w:p w14:paraId="00998EF0" w14:textId="5F11E6D1" w:rsidR="0092269F" w:rsidRPr="00BD65C6" w:rsidRDefault="0092269F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Uprawnienia Prezydenta w stosunku do przedłożonej mu ustawy</w:t>
      </w:r>
    </w:p>
    <w:p w14:paraId="325AC3AF" w14:textId="7EA6BF2C" w:rsidR="0092269F" w:rsidRPr="00BD65C6" w:rsidRDefault="0092269F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Weto prezydenckie</w:t>
      </w:r>
    </w:p>
    <w:p w14:paraId="70CD184F" w14:textId="3B9BF41A" w:rsidR="0092269F" w:rsidRPr="00BD65C6" w:rsidRDefault="0092269F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Skierowanie ustawy do Trybunału Konstytucyjnego celem przeprowadzenia prewencyjnej kontroli konstytucyjności</w:t>
      </w:r>
    </w:p>
    <w:p w14:paraId="12D384BF" w14:textId="310659A5" w:rsidR="00CC4DEB" w:rsidRPr="00BD65C6" w:rsidRDefault="00CC4DEB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Pilny tryb ustawodawczy</w:t>
      </w:r>
    </w:p>
    <w:p w14:paraId="68F063E2" w14:textId="76B58525" w:rsidR="0092269F" w:rsidRPr="00BD65C6" w:rsidRDefault="0092269F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Podstawa i podmiot uprawniony do uznania projektu ustawy za pilny</w:t>
      </w:r>
    </w:p>
    <w:p w14:paraId="1ED1794C" w14:textId="264948E1" w:rsidR="0092269F" w:rsidRPr="00BD65C6" w:rsidRDefault="0092269F" w:rsidP="00BD65C6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 xml:space="preserve">Zakres </w:t>
      </w:r>
      <w:proofErr w:type="spellStart"/>
      <w:r w:rsidRPr="00BD65C6">
        <w:rPr>
          <w:rFonts w:ascii="Cambria" w:hAnsi="Cambria"/>
          <w:szCs w:val="24"/>
        </w:rPr>
        <w:t>wyłączeń</w:t>
      </w:r>
      <w:proofErr w:type="spellEnd"/>
      <w:r w:rsidRPr="00BD65C6">
        <w:rPr>
          <w:rFonts w:ascii="Cambria" w:hAnsi="Cambria"/>
          <w:szCs w:val="24"/>
        </w:rPr>
        <w:t xml:space="preserve"> spod trybu pilnego</w:t>
      </w:r>
    </w:p>
    <w:p w14:paraId="6B6F4224" w14:textId="35CC5BF9" w:rsidR="0092269F" w:rsidRPr="00220510" w:rsidRDefault="003776A1" w:rsidP="00220510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Terminy procedowania nad projektem ustawy w trybie pilnym</w:t>
      </w:r>
    </w:p>
    <w:p w14:paraId="5FAF5B43" w14:textId="71DF8C3E" w:rsidR="00CC4DEB" w:rsidRPr="00106B4E" w:rsidRDefault="003776A1" w:rsidP="00BD65C6">
      <w:pPr>
        <w:pStyle w:val="Akapitzlist"/>
        <w:numPr>
          <w:ilvl w:val="0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106B4E">
        <w:rPr>
          <w:rFonts w:ascii="Cambria" w:hAnsi="Cambria"/>
          <w:szCs w:val="24"/>
        </w:rPr>
        <w:t>Rządowy proces legislacyjny</w:t>
      </w:r>
    </w:p>
    <w:p w14:paraId="543AE13C" w14:textId="513438CA" w:rsidR="003776A1" w:rsidRPr="00106B4E" w:rsidRDefault="00904CF1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106B4E">
        <w:rPr>
          <w:rFonts w:ascii="Cambria" w:hAnsi="Cambria"/>
          <w:szCs w:val="24"/>
        </w:rPr>
        <w:t>Dokumenty rządowe</w:t>
      </w:r>
    </w:p>
    <w:p w14:paraId="70A623D0" w14:textId="0A6E151C" w:rsidR="003776A1" w:rsidRPr="00106B4E" w:rsidRDefault="00904CF1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106B4E">
        <w:rPr>
          <w:rFonts w:ascii="Cambria" w:hAnsi="Cambria"/>
          <w:szCs w:val="24"/>
        </w:rPr>
        <w:t>Organ wnioskujący</w:t>
      </w:r>
    </w:p>
    <w:p w14:paraId="44DCF418" w14:textId="5131098F" w:rsidR="003776A1" w:rsidRPr="00106B4E" w:rsidRDefault="00904CF1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106B4E">
        <w:rPr>
          <w:rFonts w:ascii="Cambria" w:hAnsi="Cambria"/>
          <w:szCs w:val="24"/>
        </w:rPr>
        <w:t>Wykaz prac legislacyjnych</w:t>
      </w:r>
    </w:p>
    <w:p w14:paraId="3430DA3C" w14:textId="4A97E007" w:rsidR="00904CF1" w:rsidRPr="00106B4E" w:rsidRDefault="00904CF1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106B4E">
        <w:rPr>
          <w:rFonts w:ascii="Cambria" w:hAnsi="Cambria"/>
          <w:szCs w:val="24"/>
        </w:rPr>
        <w:t>Wymagania wobec projektu aktu normatywnego</w:t>
      </w:r>
    </w:p>
    <w:p w14:paraId="466277B9" w14:textId="5F3D3FA9" w:rsidR="00904CF1" w:rsidRPr="00106B4E" w:rsidRDefault="00904CF1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106B4E">
        <w:rPr>
          <w:rFonts w:ascii="Cambria" w:hAnsi="Cambria"/>
          <w:szCs w:val="24"/>
        </w:rPr>
        <w:lastRenderedPageBreak/>
        <w:t>Ocena skutków regulacji</w:t>
      </w:r>
    </w:p>
    <w:p w14:paraId="3874430E" w14:textId="66A4402C" w:rsidR="00904CF1" w:rsidRPr="00106B4E" w:rsidRDefault="00904CF1" w:rsidP="00904CF1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106B4E">
        <w:rPr>
          <w:rFonts w:ascii="Cambria" w:hAnsi="Cambria"/>
          <w:szCs w:val="24"/>
        </w:rPr>
        <w:t>Elementy i wytyczne do przeprowadzania OSR</w:t>
      </w:r>
    </w:p>
    <w:p w14:paraId="463EB844" w14:textId="40DF7E3C" w:rsidR="00904CF1" w:rsidRPr="00106B4E" w:rsidRDefault="00904CF1" w:rsidP="00904CF1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106B4E">
        <w:rPr>
          <w:rFonts w:ascii="Cambria" w:hAnsi="Cambria"/>
          <w:szCs w:val="24"/>
        </w:rPr>
        <w:t>Koordynacja procesu OSR</w:t>
      </w:r>
    </w:p>
    <w:p w14:paraId="58FA9A90" w14:textId="0FBD16D6" w:rsidR="00904CF1" w:rsidRPr="00106B4E" w:rsidRDefault="00904CF1" w:rsidP="00904CF1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106B4E">
        <w:rPr>
          <w:rFonts w:ascii="Cambria" w:hAnsi="Cambria"/>
          <w:szCs w:val="24"/>
        </w:rPr>
        <w:t>Pozyskiwanie danych do OSR</w:t>
      </w:r>
    </w:p>
    <w:p w14:paraId="6421B6EE" w14:textId="4AC8BAD8" w:rsidR="00904CF1" w:rsidRPr="00106B4E" w:rsidRDefault="00904CF1" w:rsidP="00904CF1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106B4E">
        <w:rPr>
          <w:rFonts w:ascii="Cambria" w:hAnsi="Cambria"/>
          <w:bCs/>
          <w:szCs w:val="24"/>
        </w:rPr>
        <w:t>Etap uzgodnień, konsultacji publicznych i opiniowania</w:t>
      </w:r>
    </w:p>
    <w:p w14:paraId="5E383C16" w14:textId="59784EB6" w:rsidR="00904CF1" w:rsidRPr="00106B4E" w:rsidRDefault="00106B4E" w:rsidP="00106B4E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106B4E">
        <w:rPr>
          <w:rFonts w:ascii="Cambria" w:hAnsi="Cambria"/>
          <w:szCs w:val="24"/>
        </w:rPr>
        <w:t>Uzgodnienia</w:t>
      </w:r>
    </w:p>
    <w:p w14:paraId="315AD3D7" w14:textId="25D7777E" w:rsidR="00106B4E" w:rsidRPr="00106B4E" w:rsidRDefault="00106B4E" w:rsidP="00106B4E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106B4E">
        <w:rPr>
          <w:rFonts w:ascii="Cambria" w:hAnsi="Cambria"/>
          <w:szCs w:val="24"/>
        </w:rPr>
        <w:t xml:space="preserve">Opiniowanie </w:t>
      </w:r>
    </w:p>
    <w:p w14:paraId="560FE24E" w14:textId="1AB3BCB6" w:rsidR="00106B4E" w:rsidRPr="00106B4E" w:rsidRDefault="00106B4E" w:rsidP="00106B4E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106B4E">
        <w:rPr>
          <w:rFonts w:ascii="Cambria" w:hAnsi="Cambria"/>
          <w:szCs w:val="24"/>
        </w:rPr>
        <w:t>Konferencja uzgodnieniowa</w:t>
      </w:r>
    </w:p>
    <w:p w14:paraId="2571D2E1" w14:textId="6A2244EE" w:rsidR="00106B4E" w:rsidRPr="00106B4E" w:rsidRDefault="00106B4E" w:rsidP="00106B4E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106B4E">
        <w:rPr>
          <w:rFonts w:ascii="Cambria" w:hAnsi="Cambria"/>
          <w:szCs w:val="24"/>
        </w:rPr>
        <w:t>Zakończenie etapu uzgodnień, konsultacji publicznych i opiniowania</w:t>
      </w:r>
    </w:p>
    <w:p w14:paraId="183607A1" w14:textId="316FE92A" w:rsidR="00106B4E" w:rsidRPr="00394556" w:rsidRDefault="00106B4E" w:rsidP="00106B4E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394556">
        <w:rPr>
          <w:rFonts w:ascii="Cambria" w:hAnsi="Cambria"/>
          <w:bCs/>
          <w:szCs w:val="24"/>
        </w:rPr>
        <w:t>Rozpatrzenie projektu przez Komitet właściwy do określnych kategorii spraw i Stały Komitet Rady Ministrów</w:t>
      </w:r>
    </w:p>
    <w:p w14:paraId="389D8261" w14:textId="236AC8E2" w:rsidR="00106B4E" w:rsidRPr="00394556" w:rsidRDefault="00106B4E" w:rsidP="00106B4E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394556">
        <w:rPr>
          <w:rFonts w:ascii="Cambria" w:hAnsi="Cambria"/>
          <w:bCs/>
          <w:szCs w:val="24"/>
        </w:rPr>
        <w:t>Rozpatrzenie projektu przez Komitet właściwy do określnych kategorii spraw</w:t>
      </w:r>
    </w:p>
    <w:p w14:paraId="52A95646" w14:textId="11FEC2F3" w:rsidR="00106B4E" w:rsidRPr="00394556" w:rsidRDefault="00106B4E" w:rsidP="00106B4E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394556">
        <w:rPr>
          <w:rFonts w:ascii="Cambria" w:hAnsi="Cambria"/>
          <w:bCs/>
          <w:szCs w:val="24"/>
        </w:rPr>
        <w:t>Rozpatrzenie projektu przez Stały Komitet Rady Ministrów</w:t>
      </w:r>
    </w:p>
    <w:p w14:paraId="2D50CCF3" w14:textId="2E3DA188" w:rsidR="00106B4E" w:rsidRPr="00394556" w:rsidRDefault="00106B4E" w:rsidP="00106B4E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394556">
        <w:rPr>
          <w:rFonts w:ascii="Cambria" w:hAnsi="Cambria"/>
          <w:bCs/>
          <w:szCs w:val="24"/>
        </w:rPr>
        <w:t>Rozpatrzenie projektu przez Komisję prawniczą</w:t>
      </w:r>
    </w:p>
    <w:p w14:paraId="64D285E9" w14:textId="539ABF5A" w:rsidR="00106B4E" w:rsidRPr="00394556" w:rsidRDefault="00106B4E" w:rsidP="00106B4E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394556">
        <w:rPr>
          <w:rFonts w:ascii="Cambria" w:hAnsi="Cambria"/>
          <w:bCs/>
          <w:szCs w:val="24"/>
        </w:rPr>
        <w:t>Potwierdzenie projektu przez Stały Komitet Rady Ministrów</w:t>
      </w:r>
    </w:p>
    <w:p w14:paraId="43C82E1C" w14:textId="5836793C" w:rsidR="00106B4E" w:rsidRPr="00394556" w:rsidRDefault="00106B4E" w:rsidP="00106B4E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394556">
        <w:rPr>
          <w:rFonts w:ascii="Cambria" w:hAnsi="Cambria"/>
          <w:bCs/>
          <w:szCs w:val="24"/>
        </w:rPr>
        <w:t xml:space="preserve">Rozpatrzenie projektu ustawy </w:t>
      </w:r>
      <w:r w:rsidRPr="00394556">
        <w:rPr>
          <w:rFonts w:ascii="Cambria" w:hAnsi="Cambria"/>
          <w:bCs/>
          <w:szCs w:val="24"/>
        </w:rPr>
        <w:br/>
        <w:t>przez Radę Ministrów</w:t>
      </w:r>
    </w:p>
    <w:p w14:paraId="733A8250" w14:textId="53BA4D37" w:rsidR="00106B4E" w:rsidRPr="00394556" w:rsidRDefault="00106B4E" w:rsidP="00106B4E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394556">
        <w:rPr>
          <w:rFonts w:ascii="Cambria" w:hAnsi="Cambria"/>
          <w:bCs/>
          <w:szCs w:val="24"/>
        </w:rPr>
        <w:t>zgłaszanie uwag</w:t>
      </w:r>
    </w:p>
    <w:p w14:paraId="521F2EC4" w14:textId="30A16BE5" w:rsidR="00106B4E" w:rsidRPr="00394556" w:rsidRDefault="00106B4E" w:rsidP="00106B4E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394556">
        <w:rPr>
          <w:rFonts w:ascii="Cambria" w:hAnsi="Cambria"/>
          <w:bCs/>
          <w:szCs w:val="24"/>
        </w:rPr>
        <w:t xml:space="preserve">Rozpatrzenie projektu ustawy </w:t>
      </w:r>
      <w:r w:rsidRPr="00394556">
        <w:rPr>
          <w:rFonts w:ascii="Cambria" w:hAnsi="Cambria"/>
          <w:bCs/>
          <w:szCs w:val="24"/>
        </w:rPr>
        <w:br/>
        <w:t>przez Radę Ministrów na posiedzeniu</w:t>
      </w:r>
    </w:p>
    <w:p w14:paraId="287D270A" w14:textId="43DC5E80" w:rsidR="00106B4E" w:rsidRPr="00394556" w:rsidRDefault="00106B4E" w:rsidP="00106B4E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394556">
        <w:rPr>
          <w:rFonts w:ascii="Cambria" w:hAnsi="Cambria"/>
          <w:bCs/>
          <w:szCs w:val="24"/>
        </w:rPr>
        <w:t xml:space="preserve">Rozpatrzenie projektu ustawy </w:t>
      </w:r>
      <w:r w:rsidRPr="00394556">
        <w:rPr>
          <w:rFonts w:ascii="Cambria" w:hAnsi="Cambria"/>
          <w:bCs/>
          <w:szCs w:val="24"/>
        </w:rPr>
        <w:br/>
        <w:t>przez Radę Ministrów w trybie obiegowym</w:t>
      </w:r>
    </w:p>
    <w:p w14:paraId="516CDBE2" w14:textId="1494DE31" w:rsidR="00106B4E" w:rsidRPr="00394556" w:rsidRDefault="00106B4E" w:rsidP="00106B4E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394556">
        <w:rPr>
          <w:rFonts w:ascii="Cambria" w:hAnsi="Cambria"/>
          <w:bCs/>
          <w:szCs w:val="24"/>
        </w:rPr>
        <w:t>Czynności po przyjęciu projektu ustawy przez Radę Ministrów</w:t>
      </w:r>
    </w:p>
    <w:p w14:paraId="667BFEE8" w14:textId="09336725" w:rsidR="00106B4E" w:rsidRPr="00394556" w:rsidRDefault="00106B4E" w:rsidP="00106B4E">
      <w:pPr>
        <w:pStyle w:val="Akapitzlist"/>
        <w:numPr>
          <w:ilvl w:val="2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394556">
        <w:rPr>
          <w:rFonts w:ascii="Cambria" w:hAnsi="Cambria"/>
          <w:szCs w:val="24"/>
        </w:rPr>
        <w:t xml:space="preserve"> </w:t>
      </w:r>
      <w:r w:rsidRPr="00394556">
        <w:rPr>
          <w:rFonts w:ascii="Cambria" w:hAnsi="Cambria"/>
          <w:bCs/>
          <w:szCs w:val="24"/>
        </w:rPr>
        <w:t>Czynności po przyjęciu projektu ustawy przez Radę Ministrów – notyfikacja UE</w:t>
      </w:r>
    </w:p>
    <w:p w14:paraId="00BEDD5B" w14:textId="099D2FD7" w:rsidR="003776A1" w:rsidRPr="00BD65C6" w:rsidRDefault="003776A1" w:rsidP="00BD65C6">
      <w:pPr>
        <w:pStyle w:val="Akapitzlist"/>
        <w:numPr>
          <w:ilvl w:val="0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Proces stanowienia aktów prawa miejscowego</w:t>
      </w:r>
    </w:p>
    <w:p w14:paraId="6E40F477" w14:textId="561C038F" w:rsidR="003776A1" w:rsidRPr="00BD65C6" w:rsidRDefault="003776A1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Struktura i zadania samorządu terytorialnego oraz administracji rządowej w województwie</w:t>
      </w:r>
    </w:p>
    <w:p w14:paraId="3E798888" w14:textId="1168F85C" w:rsidR="003776A1" w:rsidRPr="00BD65C6" w:rsidRDefault="003776A1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Konstytucyjne podstawy i uwarunkowania aktów prawa miejscowego</w:t>
      </w:r>
    </w:p>
    <w:p w14:paraId="0D51AD10" w14:textId="718C3F3A" w:rsidR="003776A1" w:rsidRPr="00BD65C6" w:rsidRDefault="003776A1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Klasyfikacja aktów prawa miejscowego</w:t>
      </w:r>
    </w:p>
    <w:p w14:paraId="07A21F02" w14:textId="1E78E782" w:rsidR="003776A1" w:rsidRPr="00BD65C6" w:rsidRDefault="003776A1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Akty prawa miejscowego terenowej administracji rządowej</w:t>
      </w:r>
    </w:p>
    <w:p w14:paraId="6508D24E" w14:textId="69AEDC86" w:rsidR="003776A1" w:rsidRPr="00BD65C6" w:rsidRDefault="003776A1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Procedura stanowienia aktów prawa miejscowego</w:t>
      </w:r>
    </w:p>
    <w:p w14:paraId="2090AFA4" w14:textId="79D95BC0" w:rsidR="003776A1" w:rsidRPr="00BD65C6" w:rsidRDefault="003776A1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Kontrola legalności aktów prawa miejscowego</w:t>
      </w:r>
    </w:p>
    <w:p w14:paraId="649D191D" w14:textId="126D3FD7" w:rsidR="003776A1" w:rsidRPr="00BD65C6" w:rsidRDefault="003776A1" w:rsidP="00BD65C6">
      <w:pPr>
        <w:pStyle w:val="Akapitzlist"/>
        <w:numPr>
          <w:ilvl w:val="1"/>
          <w:numId w:val="28"/>
        </w:numPr>
        <w:tabs>
          <w:tab w:val="left" w:pos="127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Obywatelska inicjatywa uchwałodawcza</w:t>
      </w:r>
    </w:p>
    <w:p w14:paraId="335CE911" w14:textId="5A561E50" w:rsidR="008632E5" w:rsidRDefault="000242FA" w:rsidP="00BD65C6">
      <w:pPr>
        <w:pStyle w:val="Akapitzlist"/>
        <w:numPr>
          <w:ilvl w:val="0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Dobra</w:t>
      </w:r>
      <w:r w:rsidR="003776A1" w:rsidRPr="00BD65C6">
        <w:rPr>
          <w:rFonts w:ascii="Cambria" w:hAnsi="Cambria"/>
          <w:szCs w:val="24"/>
        </w:rPr>
        <w:t xml:space="preserve"> legis</w:t>
      </w:r>
      <w:r w:rsidRPr="00BD65C6">
        <w:rPr>
          <w:rFonts w:ascii="Cambria" w:hAnsi="Cambria"/>
          <w:szCs w:val="24"/>
        </w:rPr>
        <w:t>lacja</w:t>
      </w:r>
    </w:p>
    <w:p w14:paraId="68CB3BED" w14:textId="1B8B0EB2" w:rsidR="00BD65C6" w:rsidRPr="001A4B15" w:rsidRDefault="001A4B15" w:rsidP="00BD65C6">
      <w:pPr>
        <w:pStyle w:val="Akapitzlist"/>
        <w:numPr>
          <w:ilvl w:val="1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1A4B15">
        <w:rPr>
          <w:rFonts w:ascii="Cambria" w:hAnsi="Cambria"/>
          <w:szCs w:val="24"/>
        </w:rPr>
        <w:t>Dobra legislacja jako prawo jednostki</w:t>
      </w:r>
    </w:p>
    <w:p w14:paraId="409CB46C" w14:textId="6735CAB7" w:rsidR="00BD65C6" w:rsidRPr="001A4B15" w:rsidRDefault="001A4B15" w:rsidP="00BD65C6">
      <w:pPr>
        <w:pStyle w:val="Akapitzlist"/>
        <w:numPr>
          <w:ilvl w:val="1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1A4B15">
        <w:rPr>
          <w:rFonts w:ascii="Cambria" w:hAnsi="Cambria"/>
          <w:szCs w:val="24"/>
        </w:rPr>
        <w:t>Elementy prawa do dobrej legislacji</w:t>
      </w:r>
    </w:p>
    <w:p w14:paraId="2FA09ED6" w14:textId="410CD0B2" w:rsidR="00BD65C6" w:rsidRPr="001A4B15" w:rsidRDefault="001A4B15" w:rsidP="00BD65C6">
      <w:pPr>
        <w:pStyle w:val="Akapitzlist"/>
        <w:numPr>
          <w:ilvl w:val="1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1A4B15">
        <w:rPr>
          <w:rFonts w:ascii="Cambria" w:hAnsi="Cambria"/>
          <w:szCs w:val="24"/>
        </w:rPr>
        <w:lastRenderedPageBreak/>
        <w:t>Przyzwoita (poprawna) legislacja</w:t>
      </w:r>
    </w:p>
    <w:p w14:paraId="640F7BCA" w14:textId="0DBD3306" w:rsidR="001A4B15" w:rsidRPr="001A4B15" w:rsidRDefault="001A4B15" w:rsidP="00BD65C6">
      <w:pPr>
        <w:pStyle w:val="Akapitzlist"/>
        <w:numPr>
          <w:ilvl w:val="1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1A4B15">
        <w:rPr>
          <w:rFonts w:ascii="Cambria" w:hAnsi="Cambria"/>
          <w:szCs w:val="24"/>
        </w:rPr>
        <w:t>Materialny aspekt prawa do dobrej legislacji</w:t>
      </w:r>
    </w:p>
    <w:p w14:paraId="5D01FB97" w14:textId="2C007AF5" w:rsidR="003776A1" w:rsidRPr="00BD65C6" w:rsidRDefault="003776A1" w:rsidP="00BD65C6">
      <w:pPr>
        <w:pStyle w:val="Akapitzlist"/>
        <w:numPr>
          <w:ilvl w:val="0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Zasady techniki prawodawczej</w:t>
      </w:r>
    </w:p>
    <w:p w14:paraId="11C90482" w14:textId="26ECFD26" w:rsidR="003776A1" w:rsidRPr="00BD65C6" w:rsidRDefault="000242FA" w:rsidP="00BD65C6">
      <w:pPr>
        <w:pStyle w:val="Akapitzlist"/>
        <w:numPr>
          <w:ilvl w:val="1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Podstawa prawna i zakres podmiotowy związania</w:t>
      </w:r>
    </w:p>
    <w:p w14:paraId="65599E4F" w14:textId="23D679AC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Podjęcie decyzji o przygotowaniu projektu ustawy</w:t>
      </w:r>
    </w:p>
    <w:p w14:paraId="70517FBC" w14:textId="7A05A76C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Przygotowanie projektu ustawy</w:t>
      </w:r>
    </w:p>
    <w:p w14:paraId="2EFB4EAA" w14:textId="22071300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Składanie projektu ustawy</w:t>
      </w:r>
    </w:p>
    <w:p w14:paraId="3A92850D" w14:textId="69226582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Badanie projektu ustawy przez Marszałka Sejmu</w:t>
      </w:r>
    </w:p>
    <w:p w14:paraId="38A69156" w14:textId="68D999A4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Zasady tworzenia tekstu normatywnego</w:t>
      </w:r>
    </w:p>
    <w:p w14:paraId="120F1D09" w14:textId="6B57AAF2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Elementy ustawy</w:t>
      </w:r>
    </w:p>
    <w:p w14:paraId="2707A528" w14:textId="60E709F0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Tytuł i przedmiot ustawy</w:t>
      </w:r>
    </w:p>
    <w:p w14:paraId="554F5E71" w14:textId="6AE63591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2127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Układ i postanowienia przepisów merytorycznych</w:t>
      </w:r>
    </w:p>
    <w:p w14:paraId="2A341B1A" w14:textId="5CE329D7" w:rsidR="003776A1" w:rsidRPr="00BD65C6" w:rsidRDefault="003776A1" w:rsidP="00BD65C6">
      <w:pPr>
        <w:pStyle w:val="Akapitzlist"/>
        <w:numPr>
          <w:ilvl w:val="0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Funkcje i narzędzia monitoringu procesów stanowienia prawa</w:t>
      </w:r>
    </w:p>
    <w:p w14:paraId="1CA1F1D7" w14:textId="67519BBE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42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Jawność życia publicznego i procesu stanowienia prawa</w:t>
      </w:r>
    </w:p>
    <w:p w14:paraId="6BEFBDCF" w14:textId="52DAA965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42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Dostęp do informacji publicznej</w:t>
      </w:r>
    </w:p>
    <w:p w14:paraId="13B64751" w14:textId="62754AAA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42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Wysłuchanie publiczne w Sejmie</w:t>
      </w:r>
    </w:p>
    <w:p w14:paraId="2BD69740" w14:textId="48638EA0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42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Wysłuchanie publiczne w Senacie</w:t>
      </w:r>
    </w:p>
    <w:p w14:paraId="5082E3A2" w14:textId="57EDC030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426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Udział w pracach komisji parlamentarnych</w:t>
      </w:r>
    </w:p>
    <w:p w14:paraId="5EE3AE5B" w14:textId="77777777" w:rsidR="00664E8E" w:rsidRPr="00BD65C6" w:rsidRDefault="001D5023" w:rsidP="00BD65C6">
      <w:pPr>
        <w:pStyle w:val="Akapitzlist"/>
        <w:numPr>
          <w:ilvl w:val="0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Konsultacje jako forma udziału w sprawowaniu władzy publicznej</w:t>
      </w:r>
    </w:p>
    <w:p w14:paraId="56F2D5D7" w14:textId="42B80163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Formy partycypacji obywatelskiej</w:t>
      </w:r>
    </w:p>
    <w:p w14:paraId="690367F5" w14:textId="294DA854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Istota procesów konsultacyjnych</w:t>
      </w:r>
    </w:p>
    <w:p w14:paraId="4C0B7843" w14:textId="4590BA81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Przedmiot konsultacji</w:t>
      </w:r>
    </w:p>
    <w:p w14:paraId="5C4FC113" w14:textId="5999ADF5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Korzyści z konsultacji</w:t>
      </w:r>
    </w:p>
    <w:p w14:paraId="05A3023E" w14:textId="7FC5BBBF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 xml:space="preserve">Rodzaje konsultacji </w:t>
      </w:r>
    </w:p>
    <w:p w14:paraId="4C8AB16F" w14:textId="2F8F5094" w:rsidR="000242FA" w:rsidRPr="00BD65C6" w:rsidRDefault="000242FA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Standardy konsultacji społecznych i publicznych</w:t>
      </w:r>
    </w:p>
    <w:p w14:paraId="47BCDA6E" w14:textId="77777777" w:rsidR="004F4A90" w:rsidRPr="00BD65C6" w:rsidRDefault="000242FA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 xml:space="preserve">Podstawowe metody konsultacji </w:t>
      </w:r>
    </w:p>
    <w:p w14:paraId="5FA4CAB9" w14:textId="2BC2D6C8" w:rsidR="00664E8E" w:rsidRPr="00BD65C6" w:rsidRDefault="004F4A90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Konstytucyjne p</w:t>
      </w:r>
      <w:r w:rsidR="001D5023" w:rsidRPr="00BD65C6">
        <w:rPr>
          <w:rFonts w:ascii="Cambria" w:hAnsi="Cambria"/>
          <w:szCs w:val="24"/>
        </w:rPr>
        <w:t xml:space="preserve">odstawy </w:t>
      </w:r>
      <w:r w:rsidRPr="00BD65C6">
        <w:rPr>
          <w:rFonts w:ascii="Cambria" w:hAnsi="Cambria"/>
          <w:szCs w:val="24"/>
        </w:rPr>
        <w:t>procesów konsultacyjnych</w:t>
      </w:r>
    </w:p>
    <w:p w14:paraId="0A1DA1F5" w14:textId="0A2BAA12" w:rsidR="004F4A90" w:rsidRPr="00BD65C6" w:rsidRDefault="004F4A90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 xml:space="preserve">Ustawowe </w:t>
      </w:r>
      <w:r w:rsidR="00EF61BF" w:rsidRPr="00BD65C6">
        <w:rPr>
          <w:rFonts w:ascii="Cambria" w:hAnsi="Cambria"/>
          <w:szCs w:val="24"/>
        </w:rPr>
        <w:t xml:space="preserve">(i inne) </w:t>
      </w:r>
      <w:r w:rsidRPr="00BD65C6">
        <w:rPr>
          <w:rFonts w:ascii="Cambria" w:hAnsi="Cambria"/>
          <w:szCs w:val="24"/>
        </w:rPr>
        <w:t>podstawy prawne konsultacji publicznych i społecznych</w:t>
      </w:r>
    </w:p>
    <w:p w14:paraId="1F66564A" w14:textId="77777777" w:rsidR="00BD65C6" w:rsidRPr="00BD65C6" w:rsidRDefault="001D5023" w:rsidP="00BD65C6">
      <w:pPr>
        <w:pStyle w:val="Akapitzlist"/>
        <w:numPr>
          <w:ilvl w:val="0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Konsultacje na szczeblu centralnym</w:t>
      </w:r>
    </w:p>
    <w:p w14:paraId="5C7E53E8" w14:textId="5701D4F9" w:rsidR="00BD65C6" w:rsidRPr="00BD65C6" w:rsidRDefault="00BD65C6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Przedmiot konsultacji</w:t>
      </w:r>
    </w:p>
    <w:p w14:paraId="50020A1A" w14:textId="49EBFB87" w:rsidR="00664E8E" w:rsidRPr="00BD65C6" w:rsidRDefault="00BD65C6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Podmiot odpowiedzialny za konsultacje</w:t>
      </w:r>
    </w:p>
    <w:p w14:paraId="1EE81EA2" w14:textId="117BF6D9" w:rsidR="00BD65C6" w:rsidRPr="00BD65C6" w:rsidRDefault="00BD65C6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Warunki przeprowadzenia konsultacji</w:t>
      </w:r>
    </w:p>
    <w:p w14:paraId="6529D923" w14:textId="0C30A885" w:rsidR="00BD65C6" w:rsidRPr="00BD65C6" w:rsidRDefault="00BD65C6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 xml:space="preserve">Informacja o konsultacjach </w:t>
      </w:r>
    </w:p>
    <w:p w14:paraId="7B9131CE" w14:textId="42C3AE44" w:rsidR="00BD65C6" w:rsidRPr="00BD65C6" w:rsidRDefault="00BD65C6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Czas na przedstawienie stanowiska</w:t>
      </w:r>
    </w:p>
    <w:p w14:paraId="259791DE" w14:textId="28BEADF7" w:rsidR="00BD65C6" w:rsidRPr="00BD65C6" w:rsidRDefault="00BD65C6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Siedem zasad konsultacji</w:t>
      </w:r>
    </w:p>
    <w:p w14:paraId="12C849AA" w14:textId="189BBB38" w:rsidR="00BD65C6" w:rsidRPr="00BD65C6" w:rsidRDefault="00BD65C6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Etapy przeprowadzania konsultacji</w:t>
      </w:r>
    </w:p>
    <w:p w14:paraId="77B2FBDD" w14:textId="77777777" w:rsidR="00BD65C6" w:rsidRPr="00BD65C6" w:rsidRDefault="00BD65C6" w:rsidP="00BD65C6">
      <w:pPr>
        <w:pStyle w:val="Akapitzlist"/>
        <w:numPr>
          <w:ilvl w:val="2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Etap przygotowawczy</w:t>
      </w:r>
    </w:p>
    <w:p w14:paraId="62C36F78" w14:textId="77777777" w:rsidR="00BD65C6" w:rsidRPr="00BD65C6" w:rsidRDefault="00BD65C6" w:rsidP="00BD65C6">
      <w:pPr>
        <w:pStyle w:val="Akapitzlist"/>
        <w:numPr>
          <w:ilvl w:val="2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lastRenderedPageBreak/>
        <w:t>Etap informowania</w:t>
      </w:r>
    </w:p>
    <w:p w14:paraId="3BD6A37D" w14:textId="77777777" w:rsidR="00BD65C6" w:rsidRPr="00BD65C6" w:rsidRDefault="00BD65C6" w:rsidP="00BD65C6">
      <w:pPr>
        <w:pStyle w:val="Akapitzlist"/>
        <w:numPr>
          <w:ilvl w:val="2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 xml:space="preserve">Etap zasięgania opinii </w:t>
      </w:r>
    </w:p>
    <w:p w14:paraId="697CAD55" w14:textId="77777777" w:rsidR="00BD65C6" w:rsidRPr="00BD65C6" w:rsidRDefault="00BD65C6" w:rsidP="00BD65C6">
      <w:pPr>
        <w:pStyle w:val="Akapitzlist"/>
        <w:numPr>
          <w:ilvl w:val="2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Etap informacji zwrotnej</w:t>
      </w:r>
    </w:p>
    <w:p w14:paraId="22A9AC3A" w14:textId="6F1282D2" w:rsidR="00BD65C6" w:rsidRPr="00BD65C6" w:rsidRDefault="00BD65C6" w:rsidP="00BD65C6">
      <w:pPr>
        <w:pStyle w:val="Akapitzlist"/>
        <w:numPr>
          <w:ilvl w:val="2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 xml:space="preserve">Etap ewaluacji </w:t>
      </w:r>
    </w:p>
    <w:p w14:paraId="5B9768C2" w14:textId="357BEDBF" w:rsidR="00BD65C6" w:rsidRPr="00BD65C6" w:rsidRDefault="00BD65C6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Transparentność konsultacji publicznych</w:t>
      </w:r>
    </w:p>
    <w:p w14:paraId="07F0A1CD" w14:textId="66F3AD65" w:rsidR="00BD65C6" w:rsidRPr="00BD65C6" w:rsidRDefault="00BD65C6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Konsultacje publiczne a lobbing</w:t>
      </w:r>
    </w:p>
    <w:p w14:paraId="2C55A911" w14:textId="542791C3" w:rsidR="00BD65C6" w:rsidRPr="00BD65C6" w:rsidRDefault="00BD65C6" w:rsidP="00BD65C6">
      <w:pPr>
        <w:pStyle w:val="Akapitzlist"/>
        <w:numPr>
          <w:ilvl w:val="1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Konsultacje społeczne na etapie prac parlamentarnych</w:t>
      </w:r>
    </w:p>
    <w:p w14:paraId="794A5AB0" w14:textId="77777777" w:rsidR="00664E8E" w:rsidRPr="00BD65C6" w:rsidRDefault="001D5023" w:rsidP="00BD65C6">
      <w:pPr>
        <w:pStyle w:val="Akapitzlist"/>
        <w:numPr>
          <w:ilvl w:val="0"/>
          <w:numId w:val="28"/>
        </w:numPr>
        <w:tabs>
          <w:tab w:val="left" w:pos="709"/>
        </w:tabs>
        <w:spacing w:before="0" w:line="276" w:lineRule="auto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Konsultacje społeczne na szczeblu samorządowym</w:t>
      </w:r>
    </w:p>
    <w:p w14:paraId="234CD408" w14:textId="2F024874" w:rsidR="00C92A61" w:rsidRPr="00BD65C6" w:rsidRDefault="00BD65C6" w:rsidP="00BD65C6">
      <w:pPr>
        <w:numPr>
          <w:ilvl w:val="1"/>
          <w:numId w:val="28"/>
        </w:numPr>
        <w:tabs>
          <w:tab w:val="left" w:pos="1276"/>
        </w:tabs>
        <w:spacing w:before="0" w:line="276" w:lineRule="auto"/>
        <w:ind w:left="1276" w:hanging="709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Podstawa prawna konsultacji społecznych na poziomie samorządowym</w:t>
      </w:r>
    </w:p>
    <w:p w14:paraId="24539E58" w14:textId="77777777" w:rsidR="00BD65C6" w:rsidRPr="00BD65C6" w:rsidRDefault="00BD65C6" w:rsidP="00BD65C6">
      <w:pPr>
        <w:numPr>
          <w:ilvl w:val="1"/>
          <w:numId w:val="28"/>
        </w:numPr>
        <w:tabs>
          <w:tab w:val="left" w:pos="1276"/>
        </w:tabs>
        <w:spacing w:before="0" w:line="276" w:lineRule="auto"/>
        <w:ind w:left="1276" w:hanging="709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Charakter konsultacji społecznych na poziomie samorządowym</w:t>
      </w:r>
    </w:p>
    <w:p w14:paraId="61789C56" w14:textId="23397A06" w:rsidR="00BD65C6" w:rsidRPr="00BD65C6" w:rsidRDefault="00BD65C6" w:rsidP="00BD65C6">
      <w:pPr>
        <w:numPr>
          <w:ilvl w:val="1"/>
          <w:numId w:val="28"/>
        </w:numPr>
        <w:tabs>
          <w:tab w:val="left" w:pos="1276"/>
        </w:tabs>
        <w:spacing w:before="0" w:line="276" w:lineRule="auto"/>
        <w:ind w:left="1276" w:hanging="709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Rodzaje konsultacji społecznych</w:t>
      </w:r>
    </w:p>
    <w:p w14:paraId="069F2ACC" w14:textId="6BE75CD4" w:rsidR="00BD65C6" w:rsidRPr="00BD65C6" w:rsidRDefault="00BD65C6" w:rsidP="00BD65C6">
      <w:pPr>
        <w:numPr>
          <w:ilvl w:val="1"/>
          <w:numId w:val="28"/>
        </w:numPr>
        <w:tabs>
          <w:tab w:val="left" w:pos="1276"/>
        </w:tabs>
        <w:spacing w:before="0" w:line="276" w:lineRule="auto"/>
        <w:ind w:left="1276" w:hanging="709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Konsultacje obligatoryjne w gminie i powiecie</w:t>
      </w:r>
    </w:p>
    <w:p w14:paraId="163AE171" w14:textId="4E060F83" w:rsidR="00BD65C6" w:rsidRPr="00BD65C6" w:rsidRDefault="00BD65C6" w:rsidP="00BD65C6">
      <w:pPr>
        <w:numPr>
          <w:ilvl w:val="1"/>
          <w:numId w:val="28"/>
        </w:numPr>
        <w:tabs>
          <w:tab w:val="left" w:pos="1276"/>
        </w:tabs>
        <w:spacing w:before="0" w:line="276" w:lineRule="auto"/>
        <w:ind w:left="1276" w:hanging="709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Krąg pod miotów uprawnionych do wzięcia udziału w konsultacjach</w:t>
      </w:r>
    </w:p>
    <w:p w14:paraId="4B5A59AD" w14:textId="77777777" w:rsidR="00BD65C6" w:rsidRPr="00BD65C6" w:rsidRDefault="00BD65C6" w:rsidP="00BD65C6">
      <w:pPr>
        <w:numPr>
          <w:ilvl w:val="1"/>
          <w:numId w:val="28"/>
        </w:numPr>
        <w:tabs>
          <w:tab w:val="left" w:pos="1276"/>
        </w:tabs>
        <w:spacing w:before="0" w:line="276" w:lineRule="auto"/>
        <w:ind w:left="1276" w:hanging="709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Sposób przeprowadzenia konsultacji społecznych</w:t>
      </w:r>
    </w:p>
    <w:p w14:paraId="2F8F258F" w14:textId="642F3071" w:rsidR="00BD65C6" w:rsidRPr="00BD65C6" w:rsidRDefault="00BD65C6" w:rsidP="00BD65C6">
      <w:pPr>
        <w:numPr>
          <w:ilvl w:val="1"/>
          <w:numId w:val="28"/>
        </w:numPr>
        <w:tabs>
          <w:tab w:val="left" w:pos="1276"/>
        </w:tabs>
        <w:spacing w:before="0" w:line="276" w:lineRule="auto"/>
        <w:ind w:left="1276" w:hanging="709"/>
        <w:rPr>
          <w:rFonts w:ascii="Cambria" w:hAnsi="Cambria"/>
          <w:szCs w:val="24"/>
        </w:rPr>
      </w:pPr>
      <w:r w:rsidRPr="00BD65C6">
        <w:rPr>
          <w:rFonts w:ascii="Cambria" w:hAnsi="Cambria"/>
          <w:bCs/>
          <w:szCs w:val="24"/>
        </w:rPr>
        <w:t>Konsultacje na podstawie przepisów ustawy o działalności pożytku publicznego i wolontariacie</w:t>
      </w:r>
    </w:p>
    <w:p w14:paraId="760870AB" w14:textId="5C88DC62" w:rsidR="003776A1" w:rsidRPr="00BD65C6" w:rsidRDefault="00BD65C6" w:rsidP="00BD65C6">
      <w:pPr>
        <w:numPr>
          <w:ilvl w:val="1"/>
          <w:numId w:val="28"/>
        </w:numPr>
        <w:tabs>
          <w:tab w:val="left" w:pos="1276"/>
        </w:tabs>
        <w:spacing w:before="0" w:line="276" w:lineRule="auto"/>
        <w:ind w:left="1276" w:hanging="709"/>
        <w:rPr>
          <w:rFonts w:ascii="Cambria" w:hAnsi="Cambria"/>
          <w:szCs w:val="24"/>
        </w:rPr>
      </w:pPr>
      <w:r w:rsidRPr="00BD65C6">
        <w:rPr>
          <w:rFonts w:ascii="Cambria" w:hAnsi="Cambria"/>
          <w:bCs/>
          <w:szCs w:val="24"/>
        </w:rPr>
        <w:t>Regulaminu konsultacji</w:t>
      </w:r>
    </w:p>
    <w:p w14:paraId="1FB2581D" w14:textId="68FD8304" w:rsidR="00E25E9C" w:rsidRPr="00BD65C6" w:rsidRDefault="003776A1" w:rsidP="00BD65C6">
      <w:pPr>
        <w:numPr>
          <w:ilvl w:val="0"/>
          <w:numId w:val="28"/>
        </w:numPr>
        <w:tabs>
          <w:tab w:val="left" w:pos="567"/>
        </w:tabs>
        <w:spacing w:before="0" w:line="276" w:lineRule="auto"/>
        <w:ind w:left="567" w:hanging="567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>Podsumowanie</w:t>
      </w:r>
    </w:p>
    <w:p w14:paraId="40E9EB87" w14:textId="2909C8BF" w:rsidR="003776A1" w:rsidRPr="00BD65C6" w:rsidRDefault="003776A1" w:rsidP="00BD65C6">
      <w:pPr>
        <w:numPr>
          <w:ilvl w:val="0"/>
          <w:numId w:val="28"/>
        </w:numPr>
        <w:tabs>
          <w:tab w:val="left" w:pos="567"/>
        </w:tabs>
        <w:spacing w:before="0" w:line="276" w:lineRule="auto"/>
        <w:ind w:left="567" w:hanging="567"/>
        <w:rPr>
          <w:rFonts w:ascii="Cambria" w:hAnsi="Cambria"/>
          <w:szCs w:val="24"/>
        </w:rPr>
      </w:pPr>
      <w:r w:rsidRPr="00BD65C6">
        <w:rPr>
          <w:rFonts w:ascii="Cambria" w:hAnsi="Cambria"/>
          <w:szCs w:val="24"/>
        </w:rPr>
        <w:t xml:space="preserve">Zakończenie </w:t>
      </w:r>
    </w:p>
    <w:sectPr w:rsidR="003776A1" w:rsidRPr="00BD65C6" w:rsidSect="003F7207">
      <w:headerReference w:type="default" r:id="rId9"/>
      <w:footerReference w:type="default" r:id="rId10"/>
      <w:pgSz w:w="11906" w:h="16838"/>
      <w:pgMar w:top="1701" w:right="1276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AEBC9" w14:textId="77777777" w:rsidR="007F0364" w:rsidRDefault="007F0364" w:rsidP="00306D4D">
      <w:r>
        <w:separator/>
      </w:r>
    </w:p>
    <w:p w14:paraId="13446FC4" w14:textId="77777777" w:rsidR="007F0364" w:rsidRDefault="007F0364" w:rsidP="00306D4D"/>
  </w:endnote>
  <w:endnote w:type="continuationSeparator" w:id="0">
    <w:p w14:paraId="2E3CE7BB" w14:textId="77777777" w:rsidR="007F0364" w:rsidRDefault="007F0364" w:rsidP="00306D4D">
      <w:r>
        <w:continuationSeparator/>
      </w:r>
    </w:p>
    <w:p w14:paraId="7192C394" w14:textId="77777777" w:rsidR="007F0364" w:rsidRDefault="007F0364" w:rsidP="00306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0EFF" w:usb1="5200F5FF" w:usb2="0A242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2673960A" w:rsidR="00445AB8" w:rsidRPr="00E15FF1" w:rsidRDefault="003F7207" w:rsidP="003F7207">
    <w:pPr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48ABB03" wp14:editId="3A05D467">
          <wp:simplePos x="0" y="0"/>
          <wp:positionH relativeFrom="column">
            <wp:posOffset>1912620</wp:posOffset>
          </wp:positionH>
          <wp:positionV relativeFrom="paragraph">
            <wp:posOffset>92075</wp:posOffset>
          </wp:positionV>
          <wp:extent cx="603250" cy="603250"/>
          <wp:effectExtent l="0" t="0" r="6350" b="0"/>
          <wp:wrapNone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51F91D52" wp14:editId="6D7C4F92">
          <wp:simplePos x="0" y="0"/>
          <wp:positionH relativeFrom="column">
            <wp:posOffset>3507740</wp:posOffset>
          </wp:positionH>
          <wp:positionV relativeFrom="paragraph">
            <wp:posOffset>90805</wp:posOffset>
          </wp:positionV>
          <wp:extent cx="749300" cy="565150"/>
          <wp:effectExtent l="0" t="0" r="0" b="6350"/>
          <wp:wrapNone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5FF1" w:rsidRPr="00E15FF1">
      <w:fldChar w:fldCharType="begin"/>
    </w:r>
    <w:r w:rsidR="00E15FF1" w:rsidRPr="00E15FF1">
      <w:instrText>PAGE   \* MERGEFORMAT</w:instrText>
    </w:r>
    <w:r w:rsidR="00E15FF1" w:rsidRPr="00E15FF1">
      <w:fldChar w:fldCharType="separate"/>
    </w:r>
    <w:r w:rsidR="005863BE">
      <w:rPr>
        <w:noProof/>
      </w:rPr>
      <w:t>5</w:t>
    </w:r>
    <w:r w:rsidR="00E15FF1" w:rsidRPr="00E15FF1">
      <w:fldChar w:fldCharType="end"/>
    </w:r>
  </w:p>
  <w:p w14:paraId="3EE94551" w14:textId="0CB25128" w:rsidR="00445AB8" w:rsidRPr="00C112FB" w:rsidRDefault="00445AB8" w:rsidP="003F7207">
    <w:r>
      <w:t xml:space="preserve">                                     </w:t>
    </w:r>
  </w:p>
  <w:p w14:paraId="578BF7DA" w14:textId="77777777" w:rsidR="00C2015F" w:rsidRDefault="00C2015F" w:rsidP="00306D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087B" w14:textId="77777777" w:rsidR="007F0364" w:rsidRDefault="007F0364" w:rsidP="00306D4D">
      <w:r>
        <w:separator/>
      </w:r>
    </w:p>
    <w:p w14:paraId="612F1443" w14:textId="77777777" w:rsidR="007F0364" w:rsidRDefault="007F0364" w:rsidP="00306D4D"/>
  </w:footnote>
  <w:footnote w:type="continuationSeparator" w:id="0">
    <w:p w14:paraId="59343203" w14:textId="77777777" w:rsidR="007F0364" w:rsidRDefault="007F0364" w:rsidP="00306D4D">
      <w:r>
        <w:continuationSeparator/>
      </w:r>
    </w:p>
    <w:p w14:paraId="426F950D" w14:textId="77777777" w:rsidR="007F0364" w:rsidRDefault="007F0364" w:rsidP="00306D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445AB8" w:rsidRPr="009E61AE" w:rsidRDefault="00445AB8" w:rsidP="00306D4D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81E5C" w14:textId="4FEB60A8" w:rsidR="00445AB8" w:rsidRPr="00E15FF1" w:rsidRDefault="00445AB8" w:rsidP="00306D4D">
    <w:pPr>
      <w:pStyle w:val="Nagwek"/>
    </w:pPr>
    <w:r w:rsidRPr="00E15FF1">
      <w:t>Projekt „</w:t>
    </w:r>
    <w:r w:rsidR="000120B6" w:rsidRPr="00E15FF1">
      <w:t>Strażnicy dostępności</w:t>
    </w:r>
    <w:r w:rsidRPr="00E15FF1">
      <w:t>” współfinansowany ze środków Europejskiego Funduszu Społecznego</w:t>
    </w:r>
  </w:p>
  <w:p w14:paraId="341FBA04" w14:textId="77777777" w:rsidR="00C2015F" w:rsidRDefault="00C2015F" w:rsidP="00306D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C1"/>
    <w:multiLevelType w:val="hybridMultilevel"/>
    <w:tmpl w:val="00B0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A3E2B"/>
    <w:multiLevelType w:val="hybridMultilevel"/>
    <w:tmpl w:val="7EEA6AAC"/>
    <w:lvl w:ilvl="0" w:tplc="D2B88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EA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86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EF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6A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67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2E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65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A6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3FD8"/>
    <w:multiLevelType w:val="hybridMultilevel"/>
    <w:tmpl w:val="4CDC1FB4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EDA93F4">
      <w:start w:val="1"/>
      <w:numFmt w:val="lowerLetter"/>
      <w:lvlText w:val="%2)"/>
      <w:lvlJc w:val="left"/>
      <w:pPr>
        <w:ind w:left="143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DF6E77"/>
    <w:multiLevelType w:val="hybridMultilevel"/>
    <w:tmpl w:val="1B7A94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9A1147"/>
    <w:multiLevelType w:val="hybridMultilevel"/>
    <w:tmpl w:val="2236ED64"/>
    <w:lvl w:ilvl="0" w:tplc="B6EA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68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C5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E8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87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8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C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A6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E2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5199"/>
    <w:multiLevelType w:val="hybridMultilevel"/>
    <w:tmpl w:val="68CC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153AC1"/>
    <w:multiLevelType w:val="hybridMultilevel"/>
    <w:tmpl w:val="5C3E3D30"/>
    <w:lvl w:ilvl="0" w:tplc="E3D2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A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EC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0F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A8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D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C7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EC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8E0842"/>
    <w:multiLevelType w:val="hybridMultilevel"/>
    <w:tmpl w:val="1DD02C48"/>
    <w:lvl w:ilvl="0" w:tplc="4DDA173C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E019F"/>
    <w:multiLevelType w:val="hybridMultilevel"/>
    <w:tmpl w:val="CA8E2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F749FB"/>
    <w:multiLevelType w:val="hybridMultilevel"/>
    <w:tmpl w:val="9FC84ABC"/>
    <w:lvl w:ilvl="0" w:tplc="21CE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A9F"/>
    <w:multiLevelType w:val="hybridMultilevel"/>
    <w:tmpl w:val="1C0C571A"/>
    <w:lvl w:ilvl="0" w:tplc="46B054F2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D21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82566"/>
    <w:multiLevelType w:val="hybridMultilevel"/>
    <w:tmpl w:val="CF6E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E2A65"/>
    <w:multiLevelType w:val="hybridMultilevel"/>
    <w:tmpl w:val="2A9AD93C"/>
    <w:lvl w:ilvl="0" w:tplc="71F8D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7207C"/>
    <w:multiLevelType w:val="multilevel"/>
    <w:tmpl w:val="CE565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0006E0"/>
    <w:multiLevelType w:val="hybridMultilevel"/>
    <w:tmpl w:val="CE24E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8"/>
  </w:num>
  <w:num w:numId="5">
    <w:abstractNumId w:val="7"/>
  </w:num>
  <w:num w:numId="6">
    <w:abstractNumId w:val="26"/>
  </w:num>
  <w:num w:numId="7">
    <w:abstractNumId w:val="19"/>
  </w:num>
  <w:num w:numId="8">
    <w:abstractNumId w:val="24"/>
  </w:num>
  <w:num w:numId="9">
    <w:abstractNumId w:val="1"/>
  </w:num>
  <w:num w:numId="10">
    <w:abstractNumId w:val="16"/>
  </w:num>
  <w:num w:numId="11">
    <w:abstractNumId w:val="12"/>
  </w:num>
  <w:num w:numId="12">
    <w:abstractNumId w:val="13"/>
  </w:num>
  <w:num w:numId="13">
    <w:abstractNumId w:val="23"/>
  </w:num>
  <w:num w:numId="14">
    <w:abstractNumId w:val="9"/>
  </w:num>
  <w:num w:numId="15">
    <w:abstractNumId w:val="0"/>
  </w:num>
  <w:num w:numId="16">
    <w:abstractNumId w:val="14"/>
  </w:num>
  <w:num w:numId="17">
    <w:abstractNumId w:val="27"/>
  </w:num>
  <w:num w:numId="18">
    <w:abstractNumId w:val="25"/>
  </w:num>
  <w:num w:numId="19">
    <w:abstractNumId w:val="22"/>
  </w:num>
  <w:num w:numId="20">
    <w:abstractNumId w:val="3"/>
  </w:num>
  <w:num w:numId="21">
    <w:abstractNumId w:val="10"/>
  </w:num>
  <w:num w:numId="22">
    <w:abstractNumId w:val="20"/>
  </w:num>
  <w:num w:numId="23">
    <w:abstractNumId w:val="8"/>
  </w:num>
  <w:num w:numId="24">
    <w:abstractNumId w:val="4"/>
  </w:num>
  <w:num w:numId="25">
    <w:abstractNumId w:val="30"/>
  </w:num>
  <w:num w:numId="26">
    <w:abstractNumId w:val="5"/>
  </w:num>
  <w:num w:numId="27">
    <w:abstractNumId w:val="11"/>
  </w:num>
  <w:num w:numId="28">
    <w:abstractNumId w:val="1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057FC"/>
    <w:rsid w:val="00010463"/>
    <w:rsid w:val="000120B6"/>
    <w:rsid w:val="000147FA"/>
    <w:rsid w:val="000242FA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1067F8"/>
    <w:rsid w:val="00106B4E"/>
    <w:rsid w:val="00132D67"/>
    <w:rsid w:val="00150550"/>
    <w:rsid w:val="00187FCD"/>
    <w:rsid w:val="001A1B3E"/>
    <w:rsid w:val="001A4B15"/>
    <w:rsid w:val="001D2177"/>
    <w:rsid w:val="001D5023"/>
    <w:rsid w:val="001D70F8"/>
    <w:rsid w:val="001F53E6"/>
    <w:rsid w:val="002013B8"/>
    <w:rsid w:val="00201E62"/>
    <w:rsid w:val="002021D9"/>
    <w:rsid w:val="00212E87"/>
    <w:rsid w:val="00213146"/>
    <w:rsid w:val="00220510"/>
    <w:rsid w:val="00231105"/>
    <w:rsid w:val="00253CFF"/>
    <w:rsid w:val="00254460"/>
    <w:rsid w:val="00283CB4"/>
    <w:rsid w:val="00292885"/>
    <w:rsid w:val="002B067C"/>
    <w:rsid w:val="002B2DDF"/>
    <w:rsid w:val="002C2AF3"/>
    <w:rsid w:val="002C2C3D"/>
    <w:rsid w:val="002D3E4E"/>
    <w:rsid w:val="002D5101"/>
    <w:rsid w:val="002E4FF6"/>
    <w:rsid w:val="002F0820"/>
    <w:rsid w:val="00306D4D"/>
    <w:rsid w:val="00321720"/>
    <w:rsid w:val="00361827"/>
    <w:rsid w:val="003776A1"/>
    <w:rsid w:val="0038504B"/>
    <w:rsid w:val="00394556"/>
    <w:rsid w:val="0039619C"/>
    <w:rsid w:val="003A03C7"/>
    <w:rsid w:val="003A327C"/>
    <w:rsid w:val="003A5AB4"/>
    <w:rsid w:val="003A74F6"/>
    <w:rsid w:val="003B2665"/>
    <w:rsid w:val="003D3409"/>
    <w:rsid w:val="003F3363"/>
    <w:rsid w:val="003F7207"/>
    <w:rsid w:val="003F765E"/>
    <w:rsid w:val="00403153"/>
    <w:rsid w:val="004068C1"/>
    <w:rsid w:val="004335A6"/>
    <w:rsid w:val="00445AB8"/>
    <w:rsid w:val="00450CE2"/>
    <w:rsid w:val="004667BD"/>
    <w:rsid w:val="00493AAD"/>
    <w:rsid w:val="00496C7C"/>
    <w:rsid w:val="004A00D3"/>
    <w:rsid w:val="004D1A52"/>
    <w:rsid w:val="004D576C"/>
    <w:rsid w:val="004E1791"/>
    <w:rsid w:val="004E59DF"/>
    <w:rsid w:val="004E76EB"/>
    <w:rsid w:val="004F4A90"/>
    <w:rsid w:val="004F6ED5"/>
    <w:rsid w:val="00512907"/>
    <w:rsid w:val="00551311"/>
    <w:rsid w:val="005863BE"/>
    <w:rsid w:val="0058722E"/>
    <w:rsid w:val="005C70E2"/>
    <w:rsid w:val="005E16F8"/>
    <w:rsid w:val="005F2753"/>
    <w:rsid w:val="006332CB"/>
    <w:rsid w:val="006621BC"/>
    <w:rsid w:val="00664E8E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C0752"/>
    <w:rsid w:val="007D2157"/>
    <w:rsid w:val="007E5C5F"/>
    <w:rsid w:val="007F0364"/>
    <w:rsid w:val="007F10E2"/>
    <w:rsid w:val="007F6168"/>
    <w:rsid w:val="00814A09"/>
    <w:rsid w:val="00823016"/>
    <w:rsid w:val="00831289"/>
    <w:rsid w:val="00837151"/>
    <w:rsid w:val="00861F4F"/>
    <w:rsid w:val="008632E5"/>
    <w:rsid w:val="00866133"/>
    <w:rsid w:val="00866D54"/>
    <w:rsid w:val="008857B1"/>
    <w:rsid w:val="008877FA"/>
    <w:rsid w:val="008A11B1"/>
    <w:rsid w:val="008E4CE1"/>
    <w:rsid w:val="00904CF1"/>
    <w:rsid w:val="00911CD4"/>
    <w:rsid w:val="0092269F"/>
    <w:rsid w:val="00925B21"/>
    <w:rsid w:val="009371BC"/>
    <w:rsid w:val="00982BFC"/>
    <w:rsid w:val="00990C82"/>
    <w:rsid w:val="00997A40"/>
    <w:rsid w:val="009B4822"/>
    <w:rsid w:val="009E61AE"/>
    <w:rsid w:val="00A3209E"/>
    <w:rsid w:val="00A4181F"/>
    <w:rsid w:val="00A63F92"/>
    <w:rsid w:val="00A66145"/>
    <w:rsid w:val="00AA490E"/>
    <w:rsid w:val="00AC031B"/>
    <w:rsid w:val="00AC7401"/>
    <w:rsid w:val="00AD49E3"/>
    <w:rsid w:val="00AE460F"/>
    <w:rsid w:val="00B04DAE"/>
    <w:rsid w:val="00B12085"/>
    <w:rsid w:val="00B15E2C"/>
    <w:rsid w:val="00B22FD1"/>
    <w:rsid w:val="00B27E0E"/>
    <w:rsid w:val="00B6659E"/>
    <w:rsid w:val="00B80904"/>
    <w:rsid w:val="00B9338A"/>
    <w:rsid w:val="00B97D2A"/>
    <w:rsid w:val="00BB1F6D"/>
    <w:rsid w:val="00BC2D50"/>
    <w:rsid w:val="00BD519D"/>
    <w:rsid w:val="00BD5F34"/>
    <w:rsid w:val="00BD65C6"/>
    <w:rsid w:val="00BD688E"/>
    <w:rsid w:val="00C07FE0"/>
    <w:rsid w:val="00C112FB"/>
    <w:rsid w:val="00C13205"/>
    <w:rsid w:val="00C2015F"/>
    <w:rsid w:val="00C46062"/>
    <w:rsid w:val="00C709BD"/>
    <w:rsid w:val="00C761CA"/>
    <w:rsid w:val="00C92A61"/>
    <w:rsid w:val="00CA5E4D"/>
    <w:rsid w:val="00CC0A7E"/>
    <w:rsid w:val="00CC4DEB"/>
    <w:rsid w:val="00D078F6"/>
    <w:rsid w:val="00D21DA3"/>
    <w:rsid w:val="00D22F2C"/>
    <w:rsid w:val="00D60342"/>
    <w:rsid w:val="00D62F51"/>
    <w:rsid w:val="00D631C4"/>
    <w:rsid w:val="00DC3EAB"/>
    <w:rsid w:val="00DC599F"/>
    <w:rsid w:val="00DE0AAB"/>
    <w:rsid w:val="00DF15E3"/>
    <w:rsid w:val="00E159D7"/>
    <w:rsid w:val="00E15FF1"/>
    <w:rsid w:val="00E25E9C"/>
    <w:rsid w:val="00E2656B"/>
    <w:rsid w:val="00E421BA"/>
    <w:rsid w:val="00E57798"/>
    <w:rsid w:val="00E6044F"/>
    <w:rsid w:val="00E6384B"/>
    <w:rsid w:val="00E667B5"/>
    <w:rsid w:val="00EC3DB2"/>
    <w:rsid w:val="00EC5058"/>
    <w:rsid w:val="00EF61BF"/>
    <w:rsid w:val="00F32C3C"/>
    <w:rsid w:val="00F83418"/>
    <w:rsid w:val="00F943E9"/>
    <w:rsid w:val="00F95A5B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D4D"/>
    <w:pPr>
      <w:spacing w:before="120" w:after="0" w:line="312" w:lineRule="auto"/>
    </w:pPr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885"/>
    <w:pPr>
      <w:keepNext/>
      <w:keepLines/>
      <w:spacing w:before="360"/>
      <w:outlineLvl w:val="0"/>
    </w:pPr>
    <w:rPr>
      <w:rFonts w:eastAsiaTheme="majorEastAsia" w:cstheme="majorBidi"/>
      <w:b/>
      <w:color w:val="0070C0"/>
      <w:sz w:val="5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2885"/>
    <w:pPr>
      <w:keepNext/>
      <w:keepLines/>
      <w:spacing w:before="240"/>
      <w:outlineLvl w:val="1"/>
    </w:pPr>
    <w:rPr>
      <w:rFonts w:eastAsiaTheme="majorEastAsia" w:cstheme="majorBidi"/>
      <w:b/>
      <w:color w:val="0070C0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885"/>
    <w:pPr>
      <w:keepNext/>
      <w:keepLines/>
      <w:outlineLvl w:val="2"/>
    </w:pPr>
    <w:rPr>
      <w:rFonts w:eastAsia="Times New Roman" w:cs="Times New Roman"/>
      <w:b/>
      <w:color w:val="0070C0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2885"/>
    <w:pPr>
      <w:keepNext/>
      <w:keepLines/>
      <w:outlineLvl w:val="3"/>
    </w:pPr>
    <w:rPr>
      <w:rFonts w:eastAsia="Times New Roman" w:cs="Times New Roman"/>
      <w:b/>
      <w:iCs/>
      <w:color w:val="0070C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styleId="Odwoanieprzypisudolnego">
    <w:name w:val="footnote reference"/>
    <w:uiPriority w:val="99"/>
    <w:semiHidden/>
    <w:unhideWhenUsed/>
    <w:rsid w:val="002F08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92885"/>
    <w:rPr>
      <w:rFonts w:ascii="Verdana" w:eastAsiaTheme="majorEastAsia" w:hAnsi="Verdana" w:cstheme="majorBidi"/>
      <w:b/>
      <w:color w:val="0070C0"/>
      <w:sz w:val="5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2885"/>
    <w:rPr>
      <w:rFonts w:ascii="Verdana" w:eastAsiaTheme="majorEastAsia" w:hAnsi="Verdana" w:cstheme="majorBidi"/>
      <w:b/>
      <w:color w:val="0070C0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2885"/>
    <w:rPr>
      <w:rFonts w:ascii="Verdana" w:eastAsia="Times New Roman" w:hAnsi="Verdana" w:cs="Times New Roman"/>
      <w:b/>
      <w:color w:val="0070C0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2885"/>
    <w:rPr>
      <w:rFonts w:ascii="Verdana" w:eastAsia="Times New Roman" w:hAnsi="Verdana" w:cs="Times New Roman"/>
      <w:b/>
      <w:iCs/>
      <w:color w:val="0070C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D4D"/>
    <w:pPr>
      <w:spacing w:before="120" w:after="0" w:line="312" w:lineRule="auto"/>
    </w:pPr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885"/>
    <w:pPr>
      <w:keepNext/>
      <w:keepLines/>
      <w:spacing w:before="360"/>
      <w:outlineLvl w:val="0"/>
    </w:pPr>
    <w:rPr>
      <w:rFonts w:eastAsiaTheme="majorEastAsia" w:cstheme="majorBidi"/>
      <w:b/>
      <w:color w:val="0070C0"/>
      <w:sz w:val="5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2885"/>
    <w:pPr>
      <w:keepNext/>
      <w:keepLines/>
      <w:spacing w:before="240"/>
      <w:outlineLvl w:val="1"/>
    </w:pPr>
    <w:rPr>
      <w:rFonts w:eastAsiaTheme="majorEastAsia" w:cstheme="majorBidi"/>
      <w:b/>
      <w:color w:val="0070C0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885"/>
    <w:pPr>
      <w:keepNext/>
      <w:keepLines/>
      <w:outlineLvl w:val="2"/>
    </w:pPr>
    <w:rPr>
      <w:rFonts w:eastAsia="Times New Roman" w:cs="Times New Roman"/>
      <w:b/>
      <w:color w:val="0070C0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2885"/>
    <w:pPr>
      <w:keepNext/>
      <w:keepLines/>
      <w:outlineLvl w:val="3"/>
    </w:pPr>
    <w:rPr>
      <w:rFonts w:eastAsia="Times New Roman" w:cs="Times New Roman"/>
      <w:b/>
      <w:iCs/>
      <w:color w:val="0070C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styleId="Odwoanieprzypisudolnego">
    <w:name w:val="footnote reference"/>
    <w:uiPriority w:val="99"/>
    <w:semiHidden/>
    <w:unhideWhenUsed/>
    <w:rsid w:val="002F08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92885"/>
    <w:rPr>
      <w:rFonts w:ascii="Verdana" w:eastAsiaTheme="majorEastAsia" w:hAnsi="Verdana" w:cstheme="majorBidi"/>
      <w:b/>
      <w:color w:val="0070C0"/>
      <w:sz w:val="5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2885"/>
    <w:rPr>
      <w:rFonts w:ascii="Verdana" w:eastAsiaTheme="majorEastAsia" w:hAnsi="Verdana" w:cstheme="majorBidi"/>
      <w:b/>
      <w:color w:val="0070C0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2885"/>
    <w:rPr>
      <w:rFonts w:ascii="Verdana" w:eastAsia="Times New Roman" w:hAnsi="Verdana" w:cs="Times New Roman"/>
      <w:b/>
      <w:color w:val="0070C0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2885"/>
    <w:rPr>
      <w:rFonts w:ascii="Verdana" w:eastAsia="Times New Roman" w:hAnsi="Verdana" w:cs="Times New Roman"/>
      <w:b/>
      <w:iCs/>
      <w:color w:val="0070C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218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21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03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814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284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72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492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41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5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78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91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7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3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0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6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B958-D947-45FA-9CC6-9E194292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Michalczuk-Kościuk</cp:lastModifiedBy>
  <cp:revision>2</cp:revision>
  <cp:lastPrinted>2019-03-05T07:41:00Z</cp:lastPrinted>
  <dcterms:created xsi:type="dcterms:W3CDTF">2021-07-02T17:30:00Z</dcterms:created>
  <dcterms:modified xsi:type="dcterms:W3CDTF">2021-07-02T17:30:00Z</dcterms:modified>
</cp:coreProperties>
</file>